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LA UNIVERSIDAD AUTÓNOMA DE SINALOA A TRAVÉS DE LA DIRECCIÓN GENERAL DE VINCULACIÓN Y RELACIONES INTERNACIONALES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80" w:before="280" w:line="240" w:lineRule="auto"/>
        <w:jc w:val="center"/>
        <w:rPr>
          <w:rFonts w:ascii="Calibri" w:cs="Calibri" w:eastAsia="Calibri" w:hAnsi="Calibri"/>
          <w:b w:val="1"/>
          <w:smallCaps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4"/>
          <w:szCs w:val="24"/>
          <w:rtl w:val="0"/>
        </w:rPr>
        <w:t xml:space="preserve">CONVOCAN  A</w:t>
      </w:r>
    </w:p>
    <w:p w:rsidR="00000000" w:rsidDel="00000000" w:rsidP="00000000" w:rsidRDefault="00000000" w:rsidRPr="00000000" w14:paraId="00000003">
      <w:pPr>
        <w:spacing w:after="280" w:before="28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Profesores y estudiantes a participar en el: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  “Programa Becas Santander Habilidades -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Consorcio de Universidades Mexicanas (CUMEX)”</w:t>
      </w:r>
    </w:p>
    <w:p w:rsidR="00000000" w:rsidDel="00000000" w:rsidP="00000000" w:rsidRDefault="00000000" w:rsidRPr="00000000" w14:paraId="00000006">
      <w:pPr>
        <w:tabs>
          <w:tab w:val="left" w:pos="5840"/>
        </w:tabs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07">
      <w:pPr>
        <w:spacing w:after="280" w:before="28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El Programa es una iniciativa de Grupo Santander enfocada en la formación de habilidades blandas y emprendedoras en la comunidad universitaria que forma parte de CUMEX.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720" w:right="0" w:hanging="360"/>
        <w:jc w:val="center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OBJETIVO</w:t>
      </w:r>
    </w:p>
    <w:p w:rsidR="00000000" w:rsidDel="00000000" w:rsidP="00000000" w:rsidRDefault="00000000" w:rsidRPr="00000000" w14:paraId="00000009">
      <w:pPr>
        <w:spacing w:after="280" w:before="28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El objetivo del Programa es asistir a los estudiantes y profesores pertenecientes a las instituciones participantes del Consorcio de Universidades Mexicanas en su proceso de formación en habilidades blandas y emprendedoras.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20" w:right="0" w:hanging="360"/>
        <w:jc w:val="center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POBLACIÓN OBJETIVO: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Profesores del nivel medio y superior que imparten materias con temáticas a fin al emprendimiento y la innovación.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Estudiantes del nivel medio y superior de la Universidad Autónoma de Sinaloa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ecién egresados con máximo dos años de término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SOBRE POSTULACIÓN: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proporcionarán un total de 250 becas para profesores del nivel medio y superior de la Universidad Autónoma de Sinaloa y un total de 5000 mil becas para estudiantes.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Cada profesor deberá postular a un total de 20 estudiantes, y será el responsable de reportar a la coordinación de emprendimiento e innovación de la dirección general de vinculación y relaciones internacionales, los avances de cada uno.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profesor deberá realizar su postulación, así como la de los 20 estudiantes en la siguiente liga: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https://forms.gle/tGKsQwsPXbTMxtH36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Además de agregar los datos de contacto, deberá subir la carta compromiso de cada uno (ejemplo anexo).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Una vez verificada la información por parte del equipo de la coordinación de emprendimiento e innovación, podrán acceder a los contenidos de la plataforma proporcionados por Santander Universidades.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b w:val="1"/>
          <w:smallCaps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720" w:right="0" w:hanging="36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SOBRE CARACTERÍSTICAS DE LAS BECAS: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0" w:line="240" w:lineRule="auto"/>
        <w:jc w:val="both"/>
        <w:rPr>
          <w:rFonts w:ascii="Arial" w:cs="Arial" w:eastAsia="Arial" w:hAnsi="Arial"/>
          <w:color w:val="7f7f7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Fases de formación: 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El programa consistirá en el acceso a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cuatro cursos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diferentes realizados con diversas instituciones de educación superior y enfocadas en desarrollar sus habilidades profesionales y emprendedoras.  </w:t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Detalle de cursos a realizar: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Curso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“Formación en Habilidades y Competencias Clave para el Mundo Profesional”: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Certificación emitida por la ANUIES a través de la Fundación Educación Superior Empresa (FESE) con valor de $1,200 (mil doscientos pesos 00/100 moneda nacional) y con duración de ocho horas enfocado en el desarrollo de habilidades blandas indispensables para la inserción al mundo laboral, integrando tres módulos principales: Comunicación, Trabajo en Equipo y Liderazgo.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Curso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“Introducción a la formación en Habilidades Digitales”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Certificación emitida por la ANUIES a través de la Fundación Educación Superior Empresa (FESE) con un valor de $1,200 (mil doscientos pesos 00/100 moneda nacional) y con duración de ocho horas enfocado en la formación de las principales tecnologías de la Industria 4.0 como lo son: la Nube, Ciberseguridad, Internet de las cosas, Big Data, Inteligencia Artificial, Realidad Virtual y Aumentada e Impresión 3D. 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Curso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“Aprendiendo a Emprender con Valor e Impacto”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Certificación emitida por la Universidad Nacional Autónoma de México (UNAM) con valor de $3,000 (tres mil pesos 00/100 moneda nacional) y con duración de veinticinco horas con el desarrollo de cuatro módulos:</w:t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Módulo I. Identifica las oportunidades de negocio y el contexto en el que surgen</w:t>
      </w:r>
    </w:p>
    <w:p w:rsidR="00000000" w:rsidDel="00000000" w:rsidP="00000000" w:rsidRDefault="00000000" w:rsidRPr="00000000" w14:paraId="00000024">
      <w:pPr>
        <w:spacing w:after="0" w:line="24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Módulo II. Estructura tu modelo de negocio sostenible</w:t>
      </w:r>
    </w:p>
    <w:p w:rsidR="00000000" w:rsidDel="00000000" w:rsidP="00000000" w:rsidRDefault="00000000" w:rsidRPr="00000000" w14:paraId="00000025">
      <w:pPr>
        <w:spacing w:after="0" w:line="24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Módulo III.  Válida tu propuesta de valor: diseño de productos y servicios centrados en el usuario</w:t>
      </w:r>
    </w:p>
    <w:p w:rsidR="00000000" w:rsidDel="00000000" w:rsidP="00000000" w:rsidRDefault="00000000" w:rsidRPr="00000000" w14:paraId="00000026">
      <w:pPr>
        <w:spacing w:after="0" w:line="24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Módulo IV: Define el plan estratégico de tu empresa</w:t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3828" w:right="0" w:hanging="218.99999999999977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Evaluación -</w:t>
      </w:r>
    </w:p>
    <w:p w:rsidR="00000000" w:rsidDel="00000000" w:rsidP="00000000" w:rsidRDefault="00000000" w:rsidRPr="00000000" w14:paraId="0000002A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Assessment Center de Emprendimiento: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 través de este ejercicio el participante enfrentará 42 escenarios de la vida real que deberá resolver con su conocimiento empresarial. Al finalizar, recibirá un reporte sobre su perfil y áreas de oportunidad. Los resultados de esta evaluación le permitirán enfocarse en los temas que debe fortalecer.</w:t>
      </w:r>
    </w:p>
    <w:p w:rsidR="00000000" w:rsidDel="00000000" w:rsidP="00000000" w:rsidRDefault="00000000" w:rsidRPr="00000000" w14:paraId="0000002B">
      <w:pPr>
        <w:spacing w:after="0" w:line="240" w:lineRule="auto"/>
        <w:ind w:left="426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Diplomado “Metodologías de Emprendimiento de Alto Impacto”: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Acceso a la Escuela Santander X, plataforma de Emprendimento de Banco Santander, en la cual se dispondrá de materiales educativos sobre las principales metodologías de emprendimiento entre ellas: Design Thinking, Business Model Generation, Lean Startup, Metodología Agile, Financiamiento del Startup. Cuenta con un certificado con valor curricular con un costo de $3,360 (tres mil trescientos sesenta pesos 00/100 moneda nacional).</w:t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76200</wp:posOffset>
                </wp:positionV>
                <wp:extent cx="5953125" cy="708025"/>
                <wp:effectExtent b="0" l="0" r="0" t="0"/>
                <wp:wrapNone/>
                <wp:docPr id="3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74200" y="3430750"/>
                          <a:ext cx="5943600" cy="6985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9525">
                          <a:solidFill>
                            <a:srgbClr val="FF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76200</wp:posOffset>
                </wp:positionV>
                <wp:extent cx="5953125" cy="708025"/>
                <wp:effectExtent b="0" l="0" r="0" t="0"/>
                <wp:wrapNone/>
                <wp:docPr id="3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3125" cy="708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Todos los costos de certificación serán absorbidos por Banco Santander y no implicarán un desembolso para los beneficiarios.</w:t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720" w:right="0" w:hanging="360"/>
        <w:jc w:val="center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CALENDARIO DE CURSOS Y CONSIDERACIONES:</w:t>
      </w:r>
    </w:p>
    <w:p w:rsidR="00000000" w:rsidDel="00000000" w:rsidP="00000000" w:rsidRDefault="00000000" w:rsidRPr="00000000" w14:paraId="00000032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Los cursos serán realizados de manera secuencial y bajo el calendario de cursos estipulado en la presente convocatoria.</w:t>
      </w:r>
    </w:p>
    <w:p w:rsidR="00000000" w:rsidDel="00000000" w:rsidP="00000000" w:rsidRDefault="00000000" w:rsidRPr="00000000" w14:paraId="00000033">
      <w:pPr>
        <w:spacing w:line="240" w:lineRule="auto"/>
        <w:jc w:val="both"/>
        <w:rPr>
          <w:rFonts w:ascii="Calibri" w:cs="Calibri" w:eastAsia="Calibri" w:hAnsi="Calibri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Los participantes obtendrán los accesos a los cursos subsecuentes una vez que concluyan el curso anterior y registren su código de certificado en el portal </w:t>
      </w:r>
      <w:hyperlink r:id="rId9">
        <w:r w:rsidDel="00000000" w:rsidR="00000000" w:rsidRPr="00000000">
          <w:rPr>
            <w:rFonts w:ascii="Calibri" w:cs="Calibri" w:eastAsia="Calibri" w:hAnsi="Calibri"/>
            <w:color w:val="000000"/>
            <w:sz w:val="24"/>
            <w:szCs w:val="24"/>
            <w:u w:val="single"/>
            <w:rtl w:val="0"/>
          </w:rPr>
          <w:t xml:space="preserve">www.becas-santander.com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jc w:val="both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0" distT="0" distL="0" distR="0">
            <wp:extent cx="5391150" cy="1905000"/>
            <wp:effectExtent b="0" l="0" r="0" t="0"/>
            <wp:docPr id="3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190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2019300</wp:posOffset>
                </wp:positionV>
                <wp:extent cx="5902325" cy="796925"/>
                <wp:effectExtent b="0" l="0" r="0" t="0"/>
                <wp:wrapNone/>
                <wp:docPr id="3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399600" y="3386300"/>
                          <a:ext cx="5892800" cy="7874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9525">
                          <a:solidFill>
                            <a:srgbClr val="FF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2019300</wp:posOffset>
                </wp:positionV>
                <wp:extent cx="5902325" cy="796925"/>
                <wp:effectExtent b="0" l="0" r="0" t="0"/>
                <wp:wrapNone/>
                <wp:docPr id="3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2325" cy="796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6">
      <w:pPr>
        <w:spacing w:after="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IMPORTANTE: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El participante debe registrar el código de su certificado en el portal: </w:t>
      </w:r>
      <w:hyperlink r:id="rId12">
        <w:r w:rsidDel="00000000" w:rsidR="00000000" w:rsidRPr="00000000">
          <w:rPr>
            <w:rFonts w:ascii="Calibri" w:cs="Calibri" w:eastAsia="Calibri" w:hAnsi="Calibri"/>
            <w:color w:val="000000"/>
            <w:sz w:val="24"/>
            <w:szCs w:val="24"/>
            <w:u w:val="single"/>
            <w:rtl w:val="0"/>
          </w:rPr>
          <w:t xml:space="preserve">www.becas-santander.com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En caso de que el alumno no registre su información, será dado de baja del programa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9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SISTEMA DE CONVOCATORIA Y SELECCIÓN</w:t>
      </w:r>
    </w:p>
    <w:p w:rsidR="00000000" w:rsidDel="00000000" w:rsidP="00000000" w:rsidRDefault="00000000" w:rsidRPr="00000000" w14:paraId="0000003B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Las inscripciones al programa deberán realizarse exclusivamente por cada participante interesado, del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30 de abril al 30 de mayo de 2021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través del sitio: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u w:val="single"/>
          <w:rtl w:val="0"/>
        </w:rPr>
        <w:t xml:space="preserve">https://www.becas-santander.com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en la convocatoria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“Becas Santander Habilidades – CUMEX”.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En el momento de inscripción, los postulantes deberán registrar su número de estudiante (matrícula) o número de empleado correspondiente y el nombre de la Institución de Educación Superior correspondiente a la que pertenece para que su perfil sea validado y pueda ser seleccionado como beneficiario en este programa.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720" w:right="0" w:firstLine="0"/>
        <w:jc w:val="center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280" w:before="280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Para más información te puedes comunicar al correo: spin@uas.edu.mx</w:t>
      </w:r>
    </w:p>
    <w:p w:rsidR="00000000" w:rsidDel="00000000" w:rsidP="00000000" w:rsidRDefault="00000000" w:rsidRPr="00000000" w14:paraId="0000003F">
      <w:pPr>
        <w:tabs>
          <w:tab w:val="center" w:pos="1107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5840" w:w="12240" w:orient="portrait"/>
      <w:pgMar w:bottom="1418" w:top="1560" w:left="1701" w:right="1701" w:header="26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tabs>
        <w:tab w:val="center" w:pos="1107"/>
      </w:tabs>
      <w:rPr/>
    </w:pPr>
    <w:r w:rsidDel="00000000" w:rsidR="00000000" w:rsidRPr="00000000">
      <w:rPr>
        <w:rtl w:val="0"/>
      </w:rPr>
      <w:t xml:space="preserve">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4406265</wp:posOffset>
          </wp:positionH>
          <wp:positionV relativeFrom="paragraph">
            <wp:posOffset>261620</wp:posOffset>
          </wp:positionV>
          <wp:extent cx="1339850" cy="568325"/>
          <wp:effectExtent b="0" l="0" r="0" t="0"/>
          <wp:wrapSquare wrapText="bothSides" distB="0" distT="0" distL="114300" distR="114300"/>
          <wp:docPr id="3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39850" cy="5683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-273684</wp:posOffset>
          </wp:positionH>
          <wp:positionV relativeFrom="paragraph">
            <wp:posOffset>266065</wp:posOffset>
          </wp:positionV>
          <wp:extent cx="1924050" cy="469900"/>
          <wp:effectExtent b="0" l="0" r="0" t="0"/>
          <wp:wrapSquare wrapText="bothSides" distB="0" distT="0" distL="114300" distR="114300"/>
          <wp:docPr id="3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22336" l="10705" r="10182" t="23650"/>
                  <a:stretch>
                    <a:fillRect/>
                  </a:stretch>
                </pic:blipFill>
                <pic:spPr>
                  <a:xfrm>
                    <a:off x="0" y="0"/>
                    <a:ext cx="1924050" cy="4699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1803400</wp:posOffset>
              </wp:positionH>
              <wp:positionV relativeFrom="paragraph">
                <wp:posOffset>165100</wp:posOffset>
              </wp:positionV>
              <wp:extent cx="2235200" cy="641350"/>
              <wp:effectExtent b="0" l="0" r="0" t="0"/>
              <wp:wrapNone/>
              <wp:docPr id="36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228400" y="3459325"/>
                        <a:ext cx="2235200" cy="641350"/>
                        <a:chOff x="4228400" y="3459325"/>
                        <a:chExt cx="2235200" cy="641350"/>
                      </a:xfrm>
                    </wpg:grpSpPr>
                    <wpg:grpSp>
                      <wpg:cNvGrpSpPr/>
                      <wpg:grpSpPr>
                        <a:xfrm>
                          <a:off x="4228400" y="3459325"/>
                          <a:ext cx="2235200" cy="641350"/>
                          <a:chOff x="0" y="0"/>
                          <a:chExt cx="24765" cy="8191"/>
                        </a:xfrm>
                      </wpg:grpSpPr>
                      <wps:wsp>
                        <wps:cNvSpPr/>
                        <wps:cNvPr id="5" name="Shape 5"/>
                        <wps:spPr>
                          <a:xfrm>
                            <a:off x="0" y="0"/>
                            <a:ext cx="24750" cy="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476"/>
                            <a:ext cx="6953" cy="7715"/>
                            <a:chOff x="381" y="3048"/>
                            <a:chExt cx="8477" cy="9717"/>
                          </a:xfrm>
                        </wpg:grpSpPr>
                        <pic:pic>
                          <pic:nvPicPr>
                            <pic:cNvPr descr="aguila_color.png" id="7" name="Shape 7"/>
                            <pic:cNvPicPr preferRelativeResize="0"/>
                          </pic:nvPicPr>
                          <pic:blipFill rotWithShape="1">
                            <a:blip r:embed="rId3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381" y="3143"/>
                              <a:ext cx="7429" cy="96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CnPr/>
                          <wps:spPr>
                            <a:xfrm>
                              <a:off x="8858" y="3048"/>
                              <a:ext cx="0" cy="8667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80808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pic:pic>
                        <pic:nvPicPr>
                          <pic:cNvPr descr="CONSOLIDACIÓN GLOBAL 2021-01" id="9" name="Shape 9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8478" y="476"/>
                            <a:ext cx="6287" cy="6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10" name="Shape 10"/>
                          <pic:cNvPicPr preferRelativeResize="0"/>
                        </pic:nvPicPr>
                        <pic:blipFill rotWithShape="1">
                          <a:blip r:embed="rId5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8382" y="0"/>
                            <a:ext cx="6572" cy="7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CnPr/>
                        <wps:spPr>
                          <a:xfrm>
                            <a:off x="16859" y="571"/>
                            <a:ext cx="0" cy="6877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797B7E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1803400</wp:posOffset>
              </wp:positionH>
              <wp:positionV relativeFrom="paragraph">
                <wp:posOffset>165100</wp:posOffset>
              </wp:positionV>
              <wp:extent cx="2235200" cy="641350"/>
              <wp:effectExtent b="0" l="0" r="0" t="0"/>
              <wp:wrapNone/>
              <wp:docPr id="36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35200" cy="6413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bookmarkStart w:colFirst="0" w:colLast="0" w:name="_heading=h.gjdgxs" w:id="0"/>
    <w:bookmarkEnd w:id="0"/>
    <w:r w:rsidDel="00000000" w:rsidR="00000000" w:rsidRPr="00000000">
      <w:rPr>
        <w:b w:val="1"/>
        <w:color w:val="000000"/>
        <w:rtl w:val="0"/>
      </w:rPr>
      <w:t xml:space="preserve">                                                    </w:t>
    </w:r>
    <w:r w:rsidDel="00000000" w:rsidR="00000000" w:rsidRPr="00000000">
      <w:rPr>
        <w:color w:val="000000"/>
        <w:rtl w:val="0"/>
      </w:rPr>
      <w:t xml:space="preserve">                                                     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 w:val="1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upperRoman"/>
      <w:lvlText w:val="%1."/>
      <w:lvlJc w:val="right"/>
      <w:pPr>
        <w:ind w:left="720" w:hanging="360"/>
      </w:pPr>
      <w:rPr>
        <w:rFonts w:ascii="Calibri" w:cs="Calibri" w:eastAsia="Calibri" w:hAnsi="Calibri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20"/>
      <w:numFmt w:val="bullet"/>
      <w:lvlText w:val="-"/>
      <w:lvlJc w:val="left"/>
      <w:pPr>
        <w:ind w:left="4188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 w:val="1"/>
    <w:rsid w:val="000F7BA6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0F7BA6"/>
  </w:style>
  <w:style w:type="paragraph" w:styleId="Piedepgina">
    <w:name w:val="footer"/>
    <w:basedOn w:val="Normal"/>
    <w:link w:val="PiedepginaCar"/>
    <w:uiPriority w:val="99"/>
    <w:unhideWhenUsed w:val="1"/>
    <w:rsid w:val="000F7BA6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F7BA6"/>
  </w:style>
  <w:style w:type="paragraph" w:styleId="Prrafodelista">
    <w:name w:val="List Paragraph"/>
    <w:basedOn w:val="Normal"/>
    <w:uiPriority w:val="34"/>
    <w:qFormat w:val="1"/>
    <w:rsid w:val="006702E5"/>
    <w:pPr>
      <w:ind w:left="720"/>
      <w:contextualSpacing w:val="1"/>
    </w:pPr>
  </w:style>
  <w:style w:type="character" w:styleId="Hipervnculo">
    <w:name w:val="Hyperlink"/>
    <w:basedOn w:val="Fuentedeprrafopredeter"/>
    <w:uiPriority w:val="99"/>
    <w:unhideWhenUsed w:val="1"/>
    <w:rsid w:val="006702E5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1F19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1F198C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1F198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1F198C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1F198C"/>
    <w:rPr>
      <w:b w:val="1"/>
      <w:bCs w:val="1"/>
      <w:sz w:val="20"/>
      <w:szCs w:val="20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BE5F42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3.png"/><Relationship Id="rId13" Type="http://schemas.openxmlformats.org/officeDocument/2006/relationships/header" Target="header1.xml"/><Relationship Id="rId12" Type="http://schemas.openxmlformats.org/officeDocument/2006/relationships/hyperlink" Target="http://www.becas-santander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becas-santander.com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forms.gle/tGKsQwsPXbTMxtH36" TargetMode="External"/><Relationship Id="rId8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7.png"/><Relationship Id="rId4" Type="http://schemas.openxmlformats.org/officeDocument/2006/relationships/image" Target="media/image9.png"/><Relationship Id="rId5" Type="http://schemas.openxmlformats.org/officeDocument/2006/relationships/image" Target="media/image8.png"/><Relationship Id="rId6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Personalizado 2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66ADBE"/>
      </a:accent2>
      <a:accent3>
        <a:srgbClr val="696969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Iucb/8J6G2KPEHJa2Rj1HWLUhQ==">AMUW2mUHWG8zsHa6OUbFJN7S/Cj00tPvwNHFNpR3NjqxR7NjOqpHeE852Wp90oeLx96N+QaxNY1Mr/y0eYYFnCUYefPSRnZxGh6S90zRwADTKj8z0EjW39H2NUelnkGINGY3Lpe5vKin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2021-05-05T21:10:00Z</dcterms:created>
  <dc:creator>Krissel Karely Monzón Sánchez</dc:creator>
</cp:coreProperties>
</file>